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9F" w:rsidRPr="00C865B3" w:rsidRDefault="00F36A9F" w:rsidP="00F36A9F">
      <w:pPr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C865B3">
        <w:rPr>
          <w:rFonts w:ascii="標楷體" w:eastAsia="標楷體" w:hAnsi="標楷體" w:hint="eastAsia"/>
          <w:b/>
          <w:sz w:val="32"/>
          <w:szCs w:val="36"/>
        </w:rPr>
        <w:t>國立宜蘭大學生物資源學院</w:t>
      </w:r>
    </w:p>
    <w:p w:rsidR="00F36A9F" w:rsidRPr="00C865B3" w:rsidRDefault="00F36A9F" w:rsidP="00F36A9F">
      <w:pPr>
        <w:spacing w:line="0" w:lineRule="atLeast"/>
        <w:jc w:val="center"/>
        <w:rPr>
          <w:rFonts w:ascii="標楷體" w:eastAsia="標楷體" w:hAnsi="標楷體"/>
          <w:b/>
          <w:sz w:val="32"/>
          <w:szCs w:val="36"/>
        </w:rPr>
      </w:pPr>
      <w:r w:rsidRPr="00C865B3">
        <w:rPr>
          <w:rFonts w:ascii="標楷體" w:eastAsia="標楷體" w:hAnsi="標楷體" w:hint="eastAsia"/>
          <w:b/>
          <w:sz w:val="32"/>
          <w:szCs w:val="36"/>
        </w:rPr>
        <w:t>第二級以上感染性生物材料異動同意書</w:t>
      </w:r>
    </w:p>
    <w:p w:rsidR="00F36A9F" w:rsidRPr="00C865B3" w:rsidRDefault="00F36A9F" w:rsidP="00F36A9F">
      <w:pPr>
        <w:spacing w:line="0" w:lineRule="atLeast"/>
        <w:rPr>
          <w:rFonts w:ascii="標楷體" w:eastAsia="標楷體" w:hAnsi="標楷體"/>
        </w:rPr>
      </w:pPr>
      <w:r w:rsidRPr="00C865B3">
        <w:rPr>
          <w:rFonts w:ascii="標楷體" w:eastAsia="標楷體" w:hAnsi="標楷體" w:hint="eastAsia"/>
        </w:rPr>
        <w:t>案號：</w:t>
      </w:r>
      <w:bookmarkStart w:id="0" w:name="_GoBack"/>
      <w:bookmarkEnd w:id="0"/>
    </w:p>
    <w:p w:rsidR="00F36A9F" w:rsidRPr="00C865B3" w:rsidRDefault="00F36A9F" w:rsidP="00F36A9F">
      <w:pPr>
        <w:spacing w:line="0" w:lineRule="atLeast"/>
        <w:rPr>
          <w:rFonts w:ascii="標楷體" w:eastAsia="標楷體" w:hAnsi="標楷體"/>
          <w:b/>
        </w:rPr>
      </w:pPr>
      <w:r w:rsidRPr="00C865B3">
        <w:rPr>
          <w:rFonts w:ascii="標楷體" w:eastAsia="標楷體" w:hAnsi="標楷體" w:hint="eastAsia"/>
          <w:b/>
        </w:rPr>
        <w:t>一、基本資料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2446"/>
        <w:gridCol w:w="2522"/>
        <w:gridCol w:w="2653"/>
        <w:gridCol w:w="2207"/>
      </w:tblGrid>
      <w:tr w:rsidR="00C865B3" w:rsidRPr="00C865B3" w:rsidTr="00BF371A"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系所（單位）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填表日期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A9F" w:rsidRPr="00C865B3" w:rsidRDefault="00F36A9F" w:rsidP="00F36A9F">
            <w:pPr>
              <w:spacing w:line="0" w:lineRule="atLeast"/>
              <w:ind w:firstLineChars="250" w:firstLine="500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C865B3" w:rsidRPr="00C865B3" w:rsidTr="00BF371A"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98" w:rsidRPr="00C865B3" w:rsidRDefault="00F36A9F" w:rsidP="004E2B98">
            <w:pPr>
              <w:spacing w:line="0" w:lineRule="atLeast"/>
              <w:rPr>
                <w:rFonts w:ascii="標楷體" w:eastAsia="標楷體" w:hAnsi="標楷體" w:cs="新細明體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計畫主持人</w:t>
            </w:r>
            <w:r w:rsidR="004E2B98" w:rsidRPr="00C865B3">
              <w:rPr>
                <w:rFonts w:ascii="標楷體" w:eastAsia="標楷體" w:hAnsi="標楷體" w:cs="新細明體" w:hint="eastAsia"/>
              </w:rPr>
              <w:t>/申請人</w:t>
            </w:r>
          </w:p>
          <w:p w:rsidR="00F36A9F" w:rsidRPr="00C865B3" w:rsidRDefault="00F36A9F" w:rsidP="004E2B98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（簽名）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</w:p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F" w:rsidRPr="00C865B3" w:rsidRDefault="00F36A9F" w:rsidP="0007410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申請人電話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C865B3" w:rsidRPr="00C865B3" w:rsidTr="00BF371A"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連絡人姓名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連絡人電話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C865B3" w:rsidRPr="00C865B3" w:rsidTr="00BF371A"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生物材料管理人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2"/>
              </w:rPr>
            </w:pPr>
            <w:r w:rsidRPr="00C865B3">
              <w:rPr>
                <w:rFonts w:ascii="標楷體" w:eastAsia="標楷體" w:hAnsi="標楷體" w:hint="eastAsia"/>
                <w:sz w:val="18"/>
              </w:rPr>
              <w:t>生物材料存放</w:t>
            </w:r>
            <w:r w:rsidR="00806D8C" w:rsidRPr="00C865B3">
              <w:rPr>
                <w:rFonts w:ascii="標楷體" w:eastAsia="標楷體" w:hAnsi="標楷體" w:hint="eastAsia"/>
                <w:sz w:val="18"/>
              </w:rPr>
              <w:t>及實驗操作</w:t>
            </w:r>
            <w:r w:rsidRPr="00C865B3">
              <w:rPr>
                <w:rFonts w:ascii="標楷體" w:eastAsia="標楷體" w:hAnsi="標楷體" w:hint="eastAsia"/>
                <w:sz w:val="18"/>
              </w:rPr>
              <w:t>位置</w:t>
            </w:r>
          </w:p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（館/樓/門牌號碼）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</w:tbl>
    <w:p w:rsidR="00F36A9F" w:rsidRPr="00C865B3" w:rsidRDefault="00F36A9F" w:rsidP="00014661">
      <w:pPr>
        <w:spacing w:beforeLines="30" w:before="108" w:line="0" w:lineRule="atLeast"/>
        <w:rPr>
          <w:rFonts w:ascii="標楷體" w:eastAsia="標楷體" w:hAnsi="標楷體"/>
          <w:sz w:val="20"/>
          <w:szCs w:val="20"/>
        </w:rPr>
      </w:pPr>
      <w:r w:rsidRPr="00C865B3">
        <w:rPr>
          <w:rFonts w:ascii="標楷體" w:eastAsia="標楷體" w:hAnsi="標楷體" w:hint="eastAsia"/>
          <w:b/>
        </w:rPr>
        <w:t>二、</w:t>
      </w:r>
      <w:r w:rsidR="004E2B98" w:rsidRPr="00C865B3">
        <w:rPr>
          <w:rFonts w:ascii="標楷體" w:eastAsia="標楷體" w:hAnsi="標楷體" w:hint="eastAsia"/>
          <w:b/>
        </w:rPr>
        <w:t>生物材料存放</w:t>
      </w:r>
      <w:r w:rsidR="00BD70DC" w:rsidRPr="00C865B3">
        <w:rPr>
          <w:rFonts w:ascii="標楷體" w:eastAsia="標楷體" w:hAnsi="標楷體" w:hint="eastAsia"/>
          <w:b/>
        </w:rPr>
        <w:t>及實驗操作</w:t>
      </w:r>
      <w:r w:rsidR="004E2B98" w:rsidRPr="00C865B3">
        <w:rPr>
          <w:rFonts w:ascii="標楷體" w:eastAsia="標楷體" w:hAnsi="標楷體" w:hint="eastAsia"/>
          <w:b/>
        </w:rPr>
        <w:t>位置</w:t>
      </w:r>
      <w:r w:rsidR="00CC4462" w:rsidRPr="00C865B3">
        <w:rPr>
          <w:rFonts w:ascii="標楷體" w:eastAsia="標楷體" w:hAnsi="標楷體" w:hint="eastAsia"/>
          <w:b/>
        </w:rPr>
        <w:t>之</w:t>
      </w:r>
      <w:r w:rsidRPr="00C865B3">
        <w:rPr>
          <w:rFonts w:ascii="標楷體" w:eastAsia="標楷體" w:hAnsi="標楷體" w:cs="新細明體" w:hint="eastAsia"/>
          <w:b/>
          <w:kern w:val="0"/>
        </w:rPr>
        <w:t>生物實驗室安全等級</w:t>
      </w:r>
      <w:proofErr w:type="gramStart"/>
      <w:r w:rsidRPr="00C865B3">
        <w:rPr>
          <w:rFonts w:ascii="標楷體" w:eastAsia="標楷體" w:hAnsi="標楷體" w:cs="新細明體" w:hint="eastAsia"/>
          <w:kern w:val="0"/>
        </w:rPr>
        <w:t>＊</w:t>
      </w:r>
      <w:proofErr w:type="gramEnd"/>
      <w:r w:rsidRPr="00C865B3">
        <w:rPr>
          <w:rFonts w:ascii="標楷體" w:eastAsia="標楷體" w:hAnsi="標楷體" w:cs="新細明體" w:hint="eastAsia"/>
          <w:kern w:val="0"/>
          <w:vertAlign w:val="superscript"/>
        </w:rPr>
        <w:t>1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4954"/>
        <w:gridCol w:w="2384"/>
        <w:gridCol w:w="2490"/>
      </w:tblGrid>
      <w:tr w:rsidR="00C865B3" w:rsidRPr="00C865B3" w:rsidTr="004E2B98">
        <w:tc>
          <w:tcPr>
            <w:tcW w:w="4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E2B98" w:rsidRPr="00C865B3" w:rsidRDefault="004E2B98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非基因重組實驗室：□BSL1 □BSL2 □BSL3 □BSL4</w:t>
            </w:r>
          </w:p>
          <w:p w:rsidR="004E2B98" w:rsidRPr="00C865B3" w:rsidRDefault="004E2B98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 xml:space="preserve">基因重組實驗室：□P1 □P2 </w:t>
            </w:r>
            <w:r w:rsidRPr="00C865B3">
              <w:rPr>
                <w:rFonts w:ascii="標楷體" w:eastAsia="標楷體" w:hint="eastAsia"/>
                <w:sz w:val="22"/>
              </w:rPr>
              <w:t>□P2</w:t>
            </w:r>
            <w:r w:rsidRPr="00C865B3">
              <w:rPr>
                <w:rFonts w:ascii="標楷體" w:eastAsia="標楷體" w:hint="eastAsia"/>
                <w:sz w:val="28"/>
                <w:szCs w:val="28"/>
                <w:vertAlign w:val="superscript"/>
              </w:rPr>
              <w:t xml:space="preserve">+ </w:t>
            </w:r>
            <w:r w:rsidRPr="00C865B3">
              <w:rPr>
                <w:rFonts w:ascii="標楷體" w:eastAsia="標楷體" w:hAnsi="標楷體" w:cs="新細明體" w:hint="eastAsia"/>
              </w:rPr>
              <w:t>□P3 □P4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2B98" w:rsidRPr="00C865B3" w:rsidRDefault="004E2B98" w:rsidP="004E2B98">
            <w:pPr>
              <w:widowControl/>
              <w:rPr>
                <w:rFonts w:ascii="標楷體" w:eastAsia="標楷體" w:hAnsi="標楷體" w:cs="新細明體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實驗室負責人同意</w:t>
            </w:r>
            <w:r w:rsidR="00C55DD2" w:rsidRPr="00153C2C">
              <w:rPr>
                <w:rFonts w:ascii="標楷體" w:eastAsia="標楷體" w:hAnsi="標楷體" w:cs="新細明體" w:hint="eastAsia"/>
              </w:rPr>
              <w:t>異動</w:t>
            </w:r>
            <w:r w:rsidR="006F0861" w:rsidRPr="00C865B3">
              <w:rPr>
                <w:rFonts w:ascii="標楷體" w:eastAsia="標楷體" w:hAnsi="標楷體" w:cs="新細明體" w:hint="eastAsia"/>
              </w:rPr>
              <w:t>(</w:t>
            </w:r>
            <w:r w:rsidRPr="00C865B3">
              <w:rPr>
                <w:rFonts w:ascii="標楷體" w:eastAsia="標楷體" w:hAnsi="標楷體" w:cs="新細明體" w:hint="eastAsia"/>
              </w:rPr>
              <w:t>簽名</w:t>
            </w:r>
            <w:r w:rsidR="006F0861" w:rsidRPr="00C865B3">
              <w:rPr>
                <w:rFonts w:ascii="標楷體" w:eastAsia="標楷體" w:hAnsi="標楷體" w:cs="新細明體" w:hint="eastAsia"/>
              </w:rPr>
              <w:t>)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2B98" w:rsidRPr="00C865B3" w:rsidRDefault="004E2B98">
            <w:pPr>
              <w:widowControl/>
              <w:rPr>
                <w:rFonts w:ascii="標楷體" w:eastAsia="標楷體" w:hAnsi="標楷體" w:cs="新細明體"/>
              </w:rPr>
            </w:pPr>
          </w:p>
          <w:p w:rsidR="004E2B98" w:rsidRPr="00C865B3" w:rsidRDefault="004E2B98" w:rsidP="004E2B98">
            <w:pPr>
              <w:spacing w:line="0" w:lineRule="atLeast"/>
              <w:rPr>
                <w:rFonts w:ascii="標楷體" w:eastAsia="標楷體" w:hAnsi="標楷體" w:cs="新細明體"/>
              </w:rPr>
            </w:pPr>
          </w:p>
        </w:tc>
      </w:tr>
    </w:tbl>
    <w:p w:rsidR="0070338A" w:rsidRPr="00C865B3" w:rsidRDefault="00F36A9F" w:rsidP="00014661">
      <w:pPr>
        <w:spacing w:beforeLines="30" w:before="108" w:line="0" w:lineRule="atLeast"/>
        <w:rPr>
          <w:rFonts w:ascii="標楷體" w:eastAsia="標楷體" w:hAnsi="標楷體"/>
          <w:b/>
        </w:rPr>
      </w:pPr>
      <w:r w:rsidRPr="00C865B3">
        <w:rPr>
          <w:rFonts w:ascii="標楷體" w:eastAsia="標楷體" w:hAnsi="標楷體" w:hint="eastAsia"/>
          <w:b/>
        </w:rPr>
        <w:t>三、</w:t>
      </w:r>
      <w:r w:rsidRPr="00C865B3">
        <w:rPr>
          <w:rFonts w:ascii="標楷體" w:eastAsia="標楷體" w:hAnsi="標楷體" w:cs="新細明體" w:hint="eastAsia"/>
          <w:b/>
          <w:kern w:val="0"/>
        </w:rPr>
        <w:t>生物材料資料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2446"/>
        <w:gridCol w:w="7382"/>
      </w:tblGrid>
      <w:tr w:rsidR="00C865B3" w:rsidRPr="00C865B3" w:rsidTr="00F36A9F">
        <w:tc>
          <w:tcPr>
            <w:tcW w:w="2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1.名稱</w:t>
            </w:r>
          </w:p>
        </w:tc>
        <w:tc>
          <w:tcPr>
            <w:tcW w:w="7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A9F" w:rsidRPr="00C865B3" w:rsidRDefault="00CC4462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 xml:space="preserve">學名:                       </w:t>
            </w:r>
            <w:r w:rsidR="00F36A9F" w:rsidRPr="00C865B3">
              <w:rPr>
                <w:rFonts w:ascii="標楷體" w:eastAsia="標楷體" w:hAnsi="標楷體" w:cs="新細明體" w:hint="eastAsia"/>
              </w:rPr>
              <w:t>英文：                    中文：</w:t>
            </w:r>
          </w:p>
        </w:tc>
      </w:tr>
      <w:tr w:rsidR="00C865B3" w:rsidRPr="00C865B3" w:rsidTr="00F36A9F"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2.數量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A9F" w:rsidRPr="00C55DD2" w:rsidRDefault="00C55DD2" w:rsidP="00C55DD2">
            <w:pPr>
              <w:spacing w:line="0" w:lineRule="atLeast"/>
              <w:rPr>
                <w:rFonts w:ascii="標楷體" w:eastAsia="標楷體" w:hAnsi="標楷體" w:cs="新細明體"/>
                <w:color w:val="7F7F7F" w:themeColor="text1" w:themeTint="80"/>
                <w:sz w:val="24"/>
              </w:rPr>
            </w:pPr>
            <w:r w:rsidRPr="00C55DD2">
              <w:rPr>
                <w:rFonts w:ascii="標楷體" w:eastAsia="標楷體" w:hAnsi="標楷體" w:cs="新細明體" w:hint="eastAsia"/>
                <w:color w:val="7F7F7F" w:themeColor="text1" w:themeTint="80"/>
                <w:sz w:val="24"/>
              </w:rPr>
              <w:t>(</w:t>
            </w:r>
            <w:r w:rsidRPr="00C55DD2">
              <w:rPr>
                <w:rFonts w:ascii="標楷體" w:eastAsia="標楷體" w:hAnsi="標楷體" w:cs="新細明體" w:hint="eastAsia"/>
                <w:color w:val="7F7F7F" w:themeColor="text1" w:themeTint="80"/>
                <w:sz w:val="18"/>
              </w:rPr>
              <w:t>例: 3管× 1 ml)</w:t>
            </w:r>
          </w:p>
        </w:tc>
      </w:tr>
      <w:tr w:rsidR="00C865B3" w:rsidRPr="00C865B3" w:rsidTr="00F36A9F"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3.類別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 xml:space="preserve">□細胞株  □細菌  □病毒  □真菌  □含病原體衍生物或檢體    □其他：                                                   </w:t>
            </w:r>
          </w:p>
        </w:tc>
      </w:tr>
      <w:tr w:rsidR="00C865B3" w:rsidRPr="00C865B3" w:rsidTr="00F36A9F"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4.危險群等級</w:t>
            </w:r>
            <w:proofErr w:type="gramStart"/>
            <w:r w:rsidRPr="00C865B3">
              <w:rPr>
                <w:rFonts w:ascii="標楷體" w:eastAsia="標楷體" w:hAnsi="標楷體" w:cs="新細明體" w:hint="eastAsia"/>
              </w:rPr>
              <w:t>＊</w:t>
            </w:r>
            <w:proofErr w:type="gramEnd"/>
            <w:r w:rsidRPr="00C865B3">
              <w:rPr>
                <w:rFonts w:ascii="標楷體" w:eastAsia="標楷體" w:hAnsi="標楷體" w:cs="新細明體" w:hint="eastAsia"/>
                <w:vertAlign w:val="superscript"/>
              </w:rPr>
              <w:t>2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□第二級危險群   □第三級危險群   □第四級危險群</w:t>
            </w:r>
          </w:p>
        </w:tc>
      </w:tr>
      <w:tr w:rsidR="00C865B3" w:rsidRPr="00C865B3" w:rsidTr="00F36A9F"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5.</w:t>
            </w:r>
            <w:r w:rsidR="00936AA5" w:rsidRPr="00C865B3">
              <w:rPr>
                <w:rFonts w:ascii="Arial Narrow" w:eastAsia="標楷體" w:hAnsi="Arial Narrow" w:hint="eastAsia"/>
              </w:rPr>
              <w:t>特性說明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6AA5" w:rsidRPr="00C865B3" w:rsidRDefault="00936AA5" w:rsidP="00936AA5">
            <w:pPr>
              <w:spacing w:line="0" w:lineRule="atLeast"/>
              <w:rPr>
                <w:rFonts w:ascii="Arial Narrow" w:eastAsia="標楷體" w:hAnsi="Arial Narrow"/>
                <w:sz w:val="24"/>
              </w:rPr>
            </w:pPr>
            <w:r w:rsidRPr="00C865B3">
              <w:rPr>
                <w:rFonts w:ascii="Arial Narrow" w:eastAsia="標楷體" w:hAnsi="Arial Narrow" w:hint="eastAsia"/>
                <w:shd w:val="pct15" w:color="auto" w:fill="FFFFFF"/>
              </w:rPr>
              <w:t>應以附件提供</w:t>
            </w:r>
            <w:r w:rsidRPr="00C865B3">
              <w:rPr>
                <w:rFonts w:ascii="Arial Narrow" w:eastAsia="標楷體" w:hAnsi="Arial Narrow" w:hint="eastAsia"/>
                <w:shd w:val="pct15" w:color="auto" w:fill="FFFFFF"/>
              </w:rPr>
              <w:t xml:space="preserve">  </w:t>
            </w:r>
            <w:r w:rsidRPr="00C865B3">
              <w:rPr>
                <w:rFonts w:ascii="Arial Narrow" w:eastAsia="標楷體" w:hAnsi="Arial Narrow" w:hint="eastAsia"/>
                <w:sz w:val="16"/>
              </w:rPr>
              <w:t>例如</w:t>
            </w:r>
            <w:r w:rsidRPr="00C865B3">
              <w:rPr>
                <w:rFonts w:ascii="Arial Narrow" w:eastAsia="標楷體" w:hAnsi="Arial Narrow" w:hint="eastAsia"/>
                <w:sz w:val="16"/>
              </w:rPr>
              <w:t>:</w:t>
            </w:r>
            <w:r w:rsidRPr="00C865B3">
              <w:rPr>
                <w:rFonts w:ascii="Arial Narrow" w:eastAsia="標楷體" w:hAnsi="Arial Narrow" w:hint="eastAsia"/>
                <w:sz w:val="16"/>
              </w:rPr>
              <w:t>是否會造成人、動植物疾病、宿主範圍、生物材料來源、是否具有抗藥性、是否有外來質體存在、生物材料內是否含有危險性微生物或抗原及其生物安全等級</w:t>
            </w:r>
            <w:r w:rsidRPr="00C865B3">
              <w:rPr>
                <w:rFonts w:ascii="Arial Narrow" w:eastAsia="標楷體" w:hAnsi="Arial Narrow" w:hint="eastAsia"/>
                <w:sz w:val="16"/>
              </w:rPr>
              <w:t>(</w:t>
            </w:r>
            <w:r w:rsidRPr="00C865B3">
              <w:rPr>
                <w:rFonts w:ascii="Arial Narrow" w:eastAsia="標楷體" w:hAnsi="Arial Narrow" w:hint="eastAsia"/>
                <w:sz w:val="16"/>
              </w:rPr>
              <w:t>含選</w:t>
            </w:r>
            <w:proofErr w:type="gramStart"/>
            <w:r w:rsidRPr="00C865B3">
              <w:rPr>
                <w:rFonts w:ascii="Arial Narrow" w:eastAsia="標楷體" w:hAnsi="Arial Narrow" w:hint="eastAsia"/>
                <w:sz w:val="16"/>
              </w:rPr>
              <w:t>殖</w:t>
            </w:r>
            <w:proofErr w:type="gramEnd"/>
            <w:r w:rsidRPr="00C865B3">
              <w:rPr>
                <w:rFonts w:ascii="Arial Narrow" w:eastAsia="標楷體" w:hAnsi="Arial Narrow" w:hint="eastAsia"/>
                <w:sz w:val="16"/>
              </w:rPr>
              <w:t>基因來源</w:t>
            </w:r>
            <w:r w:rsidRPr="00C865B3">
              <w:rPr>
                <w:rFonts w:ascii="Arial Narrow" w:eastAsia="標楷體" w:hAnsi="Arial Narrow" w:hint="eastAsia"/>
                <w:sz w:val="16"/>
              </w:rPr>
              <w:t>)</w:t>
            </w:r>
            <w:r w:rsidRPr="00C865B3">
              <w:rPr>
                <w:rFonts w:ascii="Arial Narrow" w:eastAsia="標楷體" w:hAnsi="Arial Narrow"/>
                <w:sz w:val="16"/>
              </w:rPr>
              <w:t>…</w:t>
            </w:r>
            <w:r w:rsidRPr="00C865B3">
              <w:rPr>
                <w:rFonts w:ascii="Arial Narrow" w:eastAsia="標楷體" w:hAnsi="Arial Narrow" w:hint="eastAsia"/>
                <w:sz w:val="16"/>
              </w:rPr>
              <w:t>.</w:t>
            </w:r>
            <w:r w:rsidRPr="00C865B3">
              <w:rPr>
                <w:rFonts w:ascii="Arial Narrow" w:eastAsia="標楷體" w:hAnsi="Arial Narrow" w:hint="eastAsia"/>
                <w:sz w:val="16"/>
              </w:rPr>
              <w:t>等。</w:t>
            </w:r>
          </w:p>
        </w:tc>
      </w:tr>
    </w:tbl>
    <w:p w:rsidR="00F36A9F" w:rsidRPr="00C865B3" w:rsidRDefault="00F36A9F" w:rsidP="00014661">
      <w:pPr>
        <w:spacing w:beforeLines="30" w:before="108" w:line="0" w:lineRule="atLeast"/>
        <w:rPr>
          <w:rFonts w:ascii="標楷體" w:eastAsia="標楷體" w:hAnsi="標楷體"/>
        </w:rPr>
      </w:pPr>
      <w:r w:rsidRPr="00C865B3">
        <w:rPr>
          <w:rFonts w:ascii="標楷體" w:eastAsia="標楷體" w:hAnsi="標楷體" w:hint="eastAsia"/>
          <w:b/>
        </w:rPr>
        <w:t>四、</w:t>
      </w:r>
      <w:r w:rsidRPr="00C865B3">
        <w:rPr>
          <w:rFonts w:ascii="標楷體" w:eastAsia="標楷體" w:hAnsi="標楷體" w:cs="新細明體" w:hint="eastAsia"/>
          <w:b/>
          <w:kern w:val="0"/>
        </w:rPr>
        <w:t>異動內容</w:t>
      </w:r>
      <w:proofErr w:type="gramStart"/>
      <w:r w:rsidRPr="00C865B3">
        <w:rPr>
          <w:rFonts w:ascii="標楷體" w:eastAsia="標楷體" w:hAnsi="標楷體" w:cs="新細明體" w:hint="eastAsia"/>
          <w:kern w:val="0"/>
        </w:rPr>
        <w:t>＊</w:t>
      </w:r>
      <w:proofErr w:type="gramEnd"/>
      <w:r w:rsidRPr="00C865B3">
        <w:rPr>
          <w:rFonts w:ascii="標楷體" w:eastAsia="標楷體" w:hAnsi="標楷體" w:cs="新細明體" w:hint="eastAsia"/>
          <w:kern w:val="0"/>
          <w:vertAlign w:val="superscript"/>
        </w:rPr>
        <w:t>3</w:t>
      </w: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2446"/>
        <w:gridCol w:w="1262"/>
        <w:gridCol w:w="6120"/>
      </w:tblGrid>
      <w:tr w:rsidR="00C865B3" w:rsidRPr="00C865B3" w:rsidTr="00F36A9F">
        <w:trPr>
          <w:trHeight w:val="300"/>
        </w:trPr>
        <w:tc>
          <w:tcPr>
            <w:tcW w:w="24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1.</w:t>
            </w:r>
            <w:r w:rsidRPr="00C865B3">
              <w:rPr>
                <w:rFonts w:ascii="標楷體" w:eastAsia="標楷體" w:hAnsi="標楷體" w:hint="eastAsia"/>
              </w:rPr>
              <w:t>□新增</w:t>
            </w:r>
          </w:p>
        </w:tc>
        <w:tc>
          <w:tcPr>
            <w:tcW w:w="12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來源</w:t>
            </w:r>
            <w:proofErr w:type="gramStart"/>
            <w:r w:rsidRPr="00C865B3">
              <w:rPr>
                <w:rFonts w:ascii="標楷體" w:eastAsia="標楷體" w:hAnsi="標楷體" w:cs="新細明體" w:hint="eastAsia"/>
              </w:rPr>
              <w:t>＊</w:t>
            </w:r>
            <w:proofErr w:type="gramEnd"/>
            <w:r w:rsidRPr="00C865B3">
              <w:rPr>
                <w:rFonts w:ascii="標楷體" w:eastAsia="標楷體" w:hAnsi="標楷體" w:cs="新細明體" w:hint="eastAsia"/>
                <w:vertAlign w:val="superscript"/>
              </w:rPr>
              <w:t>4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 xml:space="preserve">機構或公司名稱：               </w:t>
            </w:r>
          </w:p>
        </w:tc>
      </w:tr>
      <w:tr w:rsidR="00C865B3" w:rsidRPr="00C865B3" w:rsidTr="00F36A9F">
        <w:trPr>
          <w:trHeight w:val="18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F" w:rsidRPr="00C865B3" w:rsidRDefault="00F36A9F">
            <w:pPr>
              <w:widowControl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F" w:rsidRPr="00C865B3" w:rsidRDefault="00F36A9F">
            <w:pPr>
              <w:widowControl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聯絡人、電話：</w:t>
            </w:r>
          </w:p>
        </w:tc>
      </w:tr>
      <w:tr w:rsidR="00C865B3" w:rsidRPr="00C865B3" w:rsidTr="00F36A9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F" w:rsidRPr="00C865B3" w:rsidRDefault="00F36A9F">
            <w:pPr>
              <w:widowControl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 w:rsidP="00F36A9F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用途說明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A9F" w:rsidRPr="00C865B3" w:rsidRDefault="00F36A9F" w:rsidP="00F36A9F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 xml:space="preserve">□教學 □研究 □其他：                                   </w:t>
            </w:r>
          </w:p>
        </w:tc>
      </w:tr>
      <w:tr w:rsidR="00C865B3" w:rsidRPr="00C865B3" w:rsidTr="00F36A9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F" w:rsidRPr="00C865B3" w:rsidRDefault="00F36A9F">
            <w:pPr>
              <w:widowControl/>
              <w:rPr>
                <w:rFonts w:ascii="標楷體" w:eastAsia="標楷體" w:hAnsi="標楷體" w:cs="新細明體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 w:rsidP="00F36A9F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新增行為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A9F" w:rsidRPr="00C865B3" w:rsidRDefault="00F36A9F" w:rsidP="00F36A9F">
            <w:pPr>
              <w:spacing w:line="0" w:lineRule="atLeast"/>
              <w:ind w:left="200" w:hangingChars="100" w:hanging="200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□持有 □</w:t>
            </w:r>
            <w:r w:rsidRPr="00C865B3">
              <w:rPr>
                <w:rFonts w:ascii="標楷體" w:eastAsia="標楷體" w:hAnsi="標楷體" w:hint="eastAsia"/>
              </w:rPr>
              <w:t xml:space="preserve">保存 </w:t>
            </w:r>
            <w:r w:rsidRPr="00C865B3">
              <w:rPr>
                <w:rFonts w:ascii="標楷體" w:eastAsia="標楷體" w:hAnsi="標楷體" w:cs="新細明體" w:hint="eastAsia"/>
              </w:rPr>
              <w:t>□</w:t>
            </w:r>
            <w:r w:rsidRPr="00C865B3">
              <w:rPr>
                <w:rFonts w:ascii="標楷體" w:eastAsia="標楷體" w:hAnsi="標楷體" w:hint="eastAsia"/>
              </w:rPr>
              <w:t>使用</w:t>
            </w:r>
          </w:p>
        </w:tc>
      </w:tr>
      <w:tr w:rsidR="00C865B3" w:rsidRPr="00C865B3" w:rsidTr="00F36A9F"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Arial Narrow" w:eastAsia="標楷體" w:hAnsi="Arial Narrow"/>
                <w:kern w:val="2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2.</w:t>
            </w:r>
            <w:r w:rsidRPr="00C865B3">
              <w:rPr>
                <w:rFonts w:ascii="標楷體" w:eastAsia="標楷體" w:hAnsi="標楷體" w:hint="eastAsia"/>
              </w:rPr>
              <w:t>□銷毀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>方式：</w:t>
            </w:r>
          </w:p>
        </w:tc>
      </w:tr>
      <w:tr w:rsidR="00C865B3" w:rsidRPr="00C865B3" w:rsidTr="00F36A9F">
        <w:trPr>
          <w:trHeight w:val="255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 w:cs="新細明體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3.□耗盡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  <w:tr w:rsidR="00C865B3" w:rsidRPr="00C865B3" w:rsidTr="00F36A9F">
        <w:trPr>
          <w:trHeight w:val="640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4.□寄存</w:t>
            </w:r>
          </w:p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5.□分讓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Arial Narrow" w:eastAsia="標楷體" w:hAnsi="Arial Narrow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接收單位</w:t>
            </w:r>
            <w:proofErr w:type="gramStart"/>
            <w:r w:rsidRPr="00C865B3">
              <w:rPr>
                <w:rFonts w:ascii="標楷體" w:eastAsia="標楷體" w:hAnsi="標楷體" w:cs="新細明體" w:hint="eastAsia"/>
              </w:rPr>
              <w:t>＊</w:t>
            </w:r>
            <w:proofErr w:type="gramEnd"/>
            <w:r w:rsidRPr="00C865B3">
              <w:rPr>
                <w:rFonts w:ascii="標楷體" w:eastAsia="標楷體" w:hAnsi="標楷體" w:cs="新細明體" w:hint="eastAsia"/>
                <w:vertAlign w:val="superscript"/>
              </w:rPr>
              <w:t>5</w:t>
            </w:r>
            <w:r w:rsidRPr="00C865B3">
              <w:rPr>
                <w:rFonts w:ascii="標楷體" w:eastAsia="標楷體" w:hAnsi="標楷體" w:hint="eastAsia"/>
              </w:rPr>
              <w:t>：</w:t>
            </w:r>
            <w:r w:rsidRPr="00C865B3">
              <w:rPr>
                <w:rFonts w:ascii="Arial Narrow" w:eastAsia="標楷體" w:hAnsi="Arial Narrow"/>
              </w:rPr>
              <w:t xml:space="preserve">                                              </w:t>
            </w:r>
          </w:p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</w:rPr>
            </w:pPr>
            <w:r w:rsidRPr="00C865B3">
              <w:rPr>
                <w:rFonts w:ascii="Arial Narrow" w:eastAsia="標楷體" w:hAnsi="Arial Narrow" w:hint="eastAsia"/>
              </w:rPr>
              <w:t>接收人：</w:t>
            </w:r>
            <w:r w:rsidRPr="00C865B3">
              <w:rPr>
                <w:rFonts w:ascii="Arial Narrow" w:eastAsia="標楷體" w:hAnsi="Arial Narrow"/>
              </w:rPr>
              <w:t xml:space="preserve">                 </w:t>
            </w:r>
            <w:r w:rsidRPr="00C865B3">
              <w:rPr>
                <w:rFonts w:ascii="標楷體" w:eastAsia="標楷體" w:hAnsi="標楷體" w:hint="eastAsia"/>
              </w:rPr>
              <w:t>存放位置：</w:t>
            </w:r>
          </w:p>
          <w:p w:rsidR="00F36A9F" w:rsidRPr="00C865B3" w:rsidRDefault="00F36A9F">
            <w:pPr>
              <w:spacing w:line="0" w:lineRule="atLeast"/>
              <w:rPr>
                <w:rFonts w:ascii="Arial Narrow" w:eastAsia="標楷體" w:hAnsi="Arial Narrow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 xml:space="preserve">實驗室安全等級： </w:t>
            </w:r>
            <w:r w:rsidRPr="00C865B3">
              <w:rPr>
                <w:rFonts w:ascii="標楷體" w:eastAsia="標楷體" w:hAnsi="標楷體" w:cs="新細明體" w:hint="eastAsia"/>
              </w:rPr>
              <w:t>□BSL1 □BSL2 □BSL3 □BSL4</w:t>
            </w:r>
          </w:p>
        </w:tc>
      </w:tr>
      <w:tr w:rsidR="00C865B3" w:rsidRPr="00C865B3" w:rsidTr="00F36A9F">
        <w:trPr>
          <w:trHeight w:val="153"/>
        </w:trPr>
        <w:tc>
          <w:tcPr>
            <w:tcW w:w="2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36A9F" w:rsidRPr="00C865B3" w:rsidRDefault="00F36A9F">
            <w:pPr>
              <w:spacing w:line="0" w:lineRule="atLeast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6.□其他</w:t>
            </w:r>
          </w:p>
        </w:tc>
        <w:tc>
          <w:tcPr>
            <w:tcW w:w="73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36A9F" w:rsidRPr="00C865B3" w:rsidRDefault="00F36A9F">
            <w:pPr>
              <w:spacing w:line="0" w:lineRule="atLeast"/>
              <w:rPr>
                <w:rFonts w:ascii="Arial Narrow" w:eastAsia="標楷體" w:hAnsi="Arial Narrow"/>
                <w:kern w:val="2"/>
                <w:sz w:val="24"/>
              </w:rPr>
            </w:pPr>
          </w:p>
        </w:tc>
      </w:tr>
    </w:tbl>
    <w:p w:rsidR="00B47B3B" w:rsidRPr="00C865B3" w:rsidRDefault="00B47B3B" w:rsidP="00014661">
      <w:pPr>
        <w:spacing w:beforeLines="30" w:before="108" w:line="0" w:lineRule="atLeast"/>
        <w:rPr>
          <w:rFonts w:ascii="標楷體" w:eastAsia="標楷體" w:hAnsi="標楷體" w:cs="新細明體"/>
          <w:b/>
          <w:kern w:val="0"/>
        </w:rPr>
      </w:pPr>
      <w:r w:rsidRPr="00C865B3">
        <w:rPr>
          <w:rFonts w:ascii="標楷體" w:eastAsia="標楷體" w:hAnsi="標楷體" w:cs="新細明體" w:hint="eastAsia"/>
          <w:b/>
          <w:kern w:val="0"/>
        </w:rPr>
        <w:t>五、使用期限與後續處理</w:t>
      </w:r>
    </w:p>
    <w:tbl>
      <w:tblPr>
        <w:tblW w:w="9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7321"/>
      </w:tblGrid>
      <w:tr w:rsidR="00C865B3" w:rsidRPr="00C865B3" w:rsidTr="00B47B3B">
        <w:trPr>
          <w:trHeight w:val="220"/>
        </w:trPr>
        <w:tc>
          <w:tcPr>
            <w:tcW w:w="2508" w:type="dxa"/>
            <w:vAlign w:val="center"/>
          </w:tcPr>
          <w:p w:rsidR="00B47B3B" w:rsidRPr="00C865B3" w:rsidRDefault="00B47B3B" w:rsidP="00B47B3B">
            <w:pPr>
              <w:spacing w:line="400" w:lineRule="exact"/>
              <w:rPr>
                <w:rFonts w:ascii="標楷體" w:eastAsia="標楷體"/>
                <w:sz w:val="20"/>
                <w:szCs w:val="22"/>
              </w:rPr>
            </w:pPr>
            <w:r w:rsidRPr="00C865B3">
              <w:rPr>
                <w:rFonts w:ascii="標楷體" w:eastAsia="標楷體" w:hint="eastAsia"/>
                <w:sz w:val="20"/>
                <w:szCs w:val="22"/>
              </w:rPr>
              <w:t>使用期限</w:t>
            </w:r>
          </w:p>
        </w:tc>
        <w:tc>
          <w:tcPr>
            <w:tcW w:w="7321" w:type="dxa"/>
            <w:vAlign w:val="center"/>
          </w:tcPr>
          <w:p w:rsidR="00B47B3B" w:rsidRPr="00C865B3" w:rsidRDefault="00B47B3B" w:rsidP="00B47B3B">
            <w:pPr>
              <w:ind w:firstLine="64"/>
              <w:rPr>
                <w:rFonts w:ascii="標楷體" w:eastAsia="標楷體"/>
                <w:spacing w:val="-10"/>
                <w:sz w:val="20"/>
                <w:szCs w:val="22"/>
              </w:rPr>
            </w:pPr>
            <w:r w:rsidRPr="00C865B3">
              <w:rPr>
                <w:rFonts w:ascii="標楷體" w:eastAsia="標楷體" w:hint="eastAsia"/>
                <w:spacing w:val="-10"/>
                <w:sz w:val="20"/>
                <w:szCs w:val="22"/>
              </w:rPr>
              <w:t>自     年   月   日  起  至      年    月     日  止</w:t>
            </w:r>
          </w:p>
        </w:tc>
      </w:tr>
      <w:tr w:rsidR="00C865B3" w:rsidRPr="00C865B3" w:rsidTr="00B47B3B">
        <w:trPr>
          <w:trHeight w:val="657"/>
        </w:trPr>
        <w:tc>
          <w:tcPr>
            <w:tcW w:w="2508" w:type="dxa"/>
            <w:vAlign w:val="center"/>
          </w:tcPr>
          <w:p w:rsidR="00B47B3B" w:rsidRPr="00C865B3" w:rsidDel="00E274AB" w:rsidRDefault="00B47B3B" w:rsidP="00B47B3B">
            <w:pPr>
              <w:spacing w:line="240" w:lineRule="exact"/>
              <w:rPr>
                <w:rFonts w:ascii="標楷體" w:eastAsia="標楷體"/>
                <w:sz w:val="20"/>
                <w:szCs w:val="22"/>
              </w:rPr>
            </w:pPr>
            <w:r w:rsidRPr="00C865B3">
              <w:rPr>
                <w:rFonts w:ascii="標楷體" w:eastAsia="標楷體" w:hint="eastAsia"/>
                <w:sz w:val="20"/>
                <w:szCs w:val="22"/>
              </w:rPr>
              <w:t>使用期限到期後材料處理方式</w:t>
            </w:r>
          </w:p>
        </w:tc>
        <w:tc>
          <w:tcPr>
            <w:tcW w:w="7321" w:type="dxa"/>
            <w:vAlign w:val="center"/>
          </w:tcPr>
          <w:p w:rsidR="00B47B3B" w:rsidRPr="00C865B3" w:rsidRDefault="00B47B3B" w:rsidP="00B47B3B">
            <w:pPr>
              <w:spacing w:line="240" w:lineRule="exact"/>
              <w:ind w:firstLine="64"/>
              <w:rPr>
                <w:rFonts w:ascii="標楷體" w:eastAsia="標楷體"/>
                <w:sz w:val="20"/>
                <w:szCs w:val="22"/>
              </w:rPr>
            </w:pPr>
            <w:r w:rsidRPr="00C865B3">
              <w:rPr>
                <w:rFonts w:ascii="標楷體" w:eastAsia="標楷體" w:hAnsi="標楷體" w:hint="eastAsia"/>
                <w:sz w:val="20"/>
                <w:szCs w:val="22"/>
              </w:rPr>
              <w:t>□</w:t>
            </w:r>
            <w:r w:rsidRPr="00C865B3">
              <w:rPr>
                <w:rFonts w:ascii="標楷體" w:eastAsia="標楷體" w:hint="eastAsia"/>
                <w:sz w:val="20"/>
                <w:szCs w:val="22"/>
              </w:rPr>
              <w:t xml:space="preserve">銷毀   預計銷毀日期 </w:t>
            </w:r>
            <w:r w:rsidR="00DC38F2" w:rsidRPr="00C865B3">
              <w:rPr>
                <w:rFonts w:ascii="標楷體" w:eastAsia="標楷體" w:hint="eastAsia"/>
                <w:sz w:val="20"/>
                <w:szCs w:val="22"/>
              </w:rPr>
              <w:t xml:space="preserve">    </w:t>
            </w:r>
            <w:r w:rsidRPr="00C865B3">
              <w:rPr>
                <w:rFonts w:ascii="標楷體" w:eastAsia="標楷體" w:hint="eastAsia"/>
                <w:sz w:val="20"/>
                <w:szCs w:val="22"/>
              </w:rPr>
              <w:t xml:space="preserve">年 </w:t>
            </w:r>
            <w:r w:rsidR="00DC38F2" w:rsidRPr="00C865B3">
              <w:rPr>
                <w:rFonts w:ascii="標楷體" w:eastAsia="標楷體" w:hint="eastAsia"/>
                <w:sz w:val="20"/>
                <w:szCs w:val="22"/>
              </w:rPr>
              <w:t xml:space="preserve">    </w:t>
            </w:r>
            <w:r w:rsidRPr="00C865B3">
              <w:rPr>
                <w:rFonts w:ascii="標楷體" w:eastAsia="標楷體" w:hint="eastAsia"/>
                <w:sz w:val="20"/>
                <w:szCs w:val="22"/>
              </w:rPr>
              <w:t xml:space="preserve"> 月</w:t>
            </w:r>
            <w:r w:rsidR="00DC38F2" w:rsidRPr="00C865B3">
              <w:rPr>
                <w:rFonts w:ascii="標楷體" w:eastAsia="標楷體" w:hint="eastAsia"/>
                <w:sz w:val="20"/>
                <w:szCs w:val="22"/>
              </w:rPr>
              <w:t xml:space="preserve">    </w:t>
            </w:r>
            <w:r w:rsidRPr="00C865B3">
              <w:rPr>
                <w:rFonts w:ascii="標楷體" w:eastAsia="標楷體" w:hint="eastAsia"/>
                <w:sz w:val="20"/>
                <w:szCs w:val="22"/>
              </w:rPr>
              <w:t xml:space="preserve"> 日前完成</w:t>
            </w:r>
          </w:p>
          <w:p w:rsidR="00B47B3B" w:rsidRPr="00C865B3" w:rsidRDefault="00B47B3B" w:rsidP="00B47B3B">
            <w:pPr>
              <w:spacing w:line="240" w:lineRule="exact"/>
              <w:ind w:firstLine="64"/>
              <w:rPr>
                <w:rFonts w:ascii="標楷體" w:eastAsia="標楷體"/>
                <w:spacing w:val="-10"/>
                <w:sz w:val="20"/>
                <w:szCs w:val="22"/>
              </w:rPr>
            </w:pPr>
            <w:r w:rsidRPr="00C865B3">
              <w:rPr>
                <w:rFonts w:ascii="標楷體" w:eastAsia="標楷體" w:hint="eastAsia"/>
                <w:sz w:val="20"/>
                <w:szCs w:val="22"/>
              </w:rPr>
              <w:t>□永久保存</w:t>
            </w:r>
          </w:p>
        </w:tc>
      </w:tr>
      <w:tr w:rsidR="00C865B3" w:rsidRPr="00C865B3" w:rsidTr="00B47B3B">
        <w:tc>
          <w:tcPr>
            <w:tcW w:w="2508" w:type="dxa"/>
            <w:vAlign w:val="center"/>
          </w:tcPr>
          <w:p w:rsidR="00B47B3B" w:rsidRPr="00C865B3" w:rsidRDefault="00B47B3B" w:rsidP="00B47B3B">
            <w:pPr>
              <w:spacing w:line="0" w:lineRule="atLeast"/>
              <w:rPr>
                <w:rFonts w:ascii="標楷體" w:eastAsia="標楷體"/>
                <w:sz w:val="20"/>
                <w:szCs w:val="22"/>
              </w:rPr>
            </w:pPr>
            <w:r w:rsidRPr="00C865B3">
              <w:rPr>
                <w:rFonts w:ascii="標楷體" w:eastAsia="標楷體" w:hint="eastAsia"/>
                <w:sz w:val="20"/>
                <w:szCs w:val="22"/>
              </w:rPr>
              <w:t>生物材料相關廢棄物處理方法</w:t>
            </w:r>
          </w:p>
        </w:tc>
        <w:tc>
          <w:tcPr>
            <w:tcW w:w="7321" w:type="dxa"/>
          </w:tcPr>
          <w:p w:rsidR="00B47B3B" w:rsidRPr="00C865B3" w:rsidRDefault="00B47B3B" w:rsidP="00B47B3B">
            <w:pPr>
              <w:spacing w:line="280" w:lineRule="exact"/>
              <w:rPr>
                <w:rFonts w:ascii="標楷體" w:eastAsia="標楷體"/>
                <w:sz w:val="20"/>
                <w:szCs w:val="22"/>
              </w:rPr>
            </w:pPr>
            <w:r w:rsidRPr="00C865B3">
              <w:rPr>
                <w:rFonts w:ascii="標楷體" w:eastAsia="標楷體" w:hint="eastAsia"/>
                <w:sz w:val="20"/>
                <w:szCs w:val="22"/>
              </w:rPr>
              <w:t>□自行高溫高壓滅菌</w:t>
            </w:r>
          </w:p>
          <w:p w:rsidR="00B47B3B" w:rsidRPr="00C865B3" w:rsidRDefault="00B47B3B" w:rsidP="00B47B3B">
            <w:pPr>
              <w:spacing w:line="280" w:lineRule="exact"/>
              <w:rPr>
                <w:rFonts w:ascii="標楷體" w:eastAsia="標楷體"/>
                <w:sz w:val="20"/>
                <w:szCs w:val="22"/>
              </w:rPr>
            </w:pPr>
            <w:r w:rsidRPr="00C865B3">
              <w:rPr>
                <w:rFonts w:ascii="標楷體" w:eastAsia="標楷體" w:hAnsi="標楷體" w:hint="eastAsia"/>
                <w:sz w:val="20"/>
                <w:szCs w:val="22"/>
              </w:rPr>
              <w:t>□</w:t>
            </w:r>
            <w:r w:rsidRPr="00C865B3">
              <w:rPr>
                <w:rFonts w:ascii="標楷體" w:eastAsia="標楷體" w:hint="eastAsia"/>
                <w:sz w:val="20"/>
                <w:szCs w:val="22"/>
              </w:rPr>
              <w:t>委託合格生物醫療廢棄物處理廠處理</w:t>
            </w:r>
          </w:p>
        </w:tc>
      </w:tr>
    </w:tbl>
    <w:p w:rsidR="00F36A9F" w:rsidRPr="00C865B3" w:rsidRDefault="00F36A9F" w:rsidP="00F36A9F">
      <w:pPr>
        <w:spacing w:line="0" w:lineRule="atLeast"/>
        <w:rPr>
          <w:rFonts w:ascii="標楷體" w:eastAsia="標楷體" w:hAnsi="標楷體" w:cs="新細明體"/>
          <w:kern w:val="0"/>
          <w:sz w:val="16"/>
          <w:szCs w:val="20"/>
        </w:rPr>
      </w:pPr>
      <w:proofErr w:type="gramStart"/>
      <w:r w:rsidRPr="00C865B3">
        <w:rPr>
          <w:rFonts w:ascii="標楷體" w:eastAsia="標楷體" w:hAnsi="標楷體" w:cs="新細明體" w:hint="eastAsia"/>
          <w:kern w:val="0"/>
          <w:sz w:val="16"/>
          <w:szCs w:val="20"/>
        </w:rPr>
        <w:t>＊</w:t>
      </w:r>
      <w:proofErr w:type="gramEnd"/>
      <w:r w:rsidRPr="00C865B3">
        <w:rPr>
          <w:rFonts w:ascii="標楷體" w:eastAsia="標楷體" w:hAnsi="標楷體" w:cs="新細明體" w:hint="eastAsia"/>
          <w:kern w:val="0"/>
          <w:sz w:val="16"/>
          <w:szCs w:val="20"/>
          <w:vertAlign w:val="superscript"/>
        </w:rPr>
        <w:t>1</w:t>
      </w:r>
      <w:r w:rsidRPr="00C865B3">
        <w:rPr>
          <w:rFonts w:ascii="標楷體" w:eastAsia="標楷體" w:hAnsi="標楷體" w:cs="新細明體" w:hint="eastAsia"/>
          <w:kern w:val="0"/>
          <w:sz w:val="16"/>
          <w:szCs w:val="20"/>
        </w:rPr>
        <w:t>未申請鑑定者，請向本院生物安全委員會申請。</w:t>
      </w:r>
    </w:p>
    <w:p w:rsidR="00F36A9F" w:rsidRPr="00C865B3" w:rsidRDefault="00F36A9F" w:rsidP="00B47B3B">
      <w:pPr>
        <w:spacing w:line="0" w:lineRule="atLeast"/>
        <w:ind w:left="240" w:hangingChars="150" w:hanging="240"/>
        <w:rPr>
          <w:rFonts w:ascii="Arial Narrow" w:eastAsia="標楷體" w:hAnsi="Arial Narrow"/>
          <w:kern w:val="0"/>
          <w:sz w:val="12"/>
          <w:szCs w:val="20"/>
        </w:rPr>
      </w:pPr>
      <w:proofErr w:type="gramStart"/>
      <w:r w:rsidRPr="00C865B3">
        <w:rPr>
          <w:rFonts w:ascii="標楷體" w:eastAsia="標楷體" w:hAnsi="標楷體" w:cs="新細明體" w:hint="eastAsia"/>
          <w:kern w:val="0"/>
          <w:sz w:val="16"/>
          <w:szCs w:val="20"/>
        </w:rPr>
        <w:t>＊</w:t>
      </w:r>
      <w:proofErr w:type="gramEnd"/>
      <w:r w:rsidRPr="00C865B3">
        <w:rPr>
          <w:rFonts w:ascii="標楷體" w:eastAsia="標楷體" w:hAnsi="標楷體" w:cs="新細明體" w:hint="eastAsia"/>
          <w:kern w:val="0"/>
          <w:sz w:val="16"/>
          <w:szCs w:val="20"/>
          <w:vertAlign w:val="superscript"/>
        </w:rPr>
        <w:t>2</w:t>
      </w:r>
      <w:r w:rsidRPr="00C865B3">
        <w:rPr>
          <w:rFonts w:ascii="Arial Narrow" w:eastAsia="標楷體" w:hAnsi="Arial Narrow" w:hint="eastAsia"/>
          <w:kern w:val="0"/>
          <w:sz w:val="16"/>
          <w:szCs w:val="20"/>
        </w:rPr>
        <w:t>請參考</w:t>
      </w:r>
      <w:proofErr w:type="gramStart"/>
      <w:r w:rsidRPr="00C865B3">
        <w:rPr>
          <w:rFonts w:ascii="Arial Narrow" w:eastAsia="標楷體" w:hAnsi="Arial Narrow" w:hint="eastAsia"/>
          <w:kern w:val="0"/>
          <w:sz w:val="16"/>
          <w:szCs w:val="20"/>
        </w:rPr>
        <w:t>衛</w:t>
      </w:r>
      <w:r w:rsidR="00630CFA" w:rsidRPr="00C865B3">
        <w:rPr>
          <w:rFonts w:ascii="Arial Narrow" w:eastAsia="標楷體" w:hAnsi="Arial Narrow" w:hint="eastAsia"/>
          <w:kern w:val="0"/>
          <w:sz w:val="16"/>
          <w:szCs w:val="20"/>
        </w:rPr>
        <w:t>福部</w:t>
      </w:r>
      <w:proofErr w:type="gramEnd"/>
      <w:r w:rsidR="00630CFA" w:rsidRPr="00C865B3">
        <w:rPr>
          <w:rFonts w:ascii="Arial Narrow" w:eastAsia="標楷體" w:hAnsi="Arial Narrow" w:hint="eastAsia"/>
          <w:kern w:val="0"/>
          <w:sz w:val="16"/>
          <w:szCs w:val="20"/>
        </w:rPr>
        <w:t>疾病</w:t>
      </w:r>
      <w:proofErr w:type="gramStart"/>
      <w:r w:rsidR="00630CFA" w:rsidRPr="00C865B3">
        <w:rPr>
          <w:rFonts w:ascii="Arial Narrow" w:eastAsia="標楷體" w:hAnsi="Arial Narrow" w:hint="eastAsia"/>
          <w:kern w:val="0"/>
          <w:sz w:val="16"/>
          <w:szCs w:val="20"/>
        </w:rPr>
        <w:t>管制管署</w:t>
      </w:r>
      <w:proofErr w:type="gramEnd"/>
      <w:r w:rsidRPr="00C865B3">
        <w:rPr>
          <w:rFonts w:ascii="Arial Narrow" w:eastAsia="標楷體" w:hAnsi="Arial Narrow" w:hint="eastAsia"/>
          <w:kern w:val="0"/>
          <w:sz w:val="16"/>
          <w:szCs w:val="20"/>
        </w:rPr>
        <w:t>「生物安全等級規範及</w:t>
      </w:r>
      <w:r w:rsidRPr="00C865B3">
        <w:rPr>
          <w:rFonts w:ascii="Arial Narrow" w:eastAsia="標楷體" w:hAnsi="Arial Narrow" w:hint="eastAsia"/>
          <w:sz w:val="16"/>
          <w:szCs w:val="20"/>
        </w:rPr>
        <w:t>病原體微生物危險性等級分類</w:t>
      </w:r>
      <w:r w:rsidRPr="00C865B3">
        <w:rPr>
          <w:rFonts w:ascii="Arial Narrow" w:eastAsia="標楷體" w:hAnsi="Arial Narrow" w:hint="eastAsia"/>
          <w:kern w:val="0"/>
          <w:sz w:val="16"/>
          <w:szCs w:val="20"/>
        </w:rPr>
        <w:t>」等資料填寫。</w:t>
      </w:r>
      <w:r w:rsidR="00630CFA" w:rsidRPr="00C865B3">
        <w:rPr>
          <w:rFonts w:ascii="Arial Narrow" w:eastAsia="標楷體" w:hAnsi="Arial Narrow"/>
          <w:kern w:val="0"/>
          <w:sz w:val="12"/>
          <w:szCs w:val="20"/>
          <w:u w:val="single"/>
        </w:rPr>
        <w:t>http://www.cdc.gov.tw/PROFESSIONAL/info.aspx?treeid=4C19A0252BBEF869&amp;nowtreeid=2690C121EFF44A66&amp;tid=816E7504611430DB</w:t>
      </w:r>
    </w:p>
    <w:p w:rsidR="00F36A9F" w:rsidRPr="00C865B3" w:rsidRDefault="00F36A9F" w:rsidP="00F36A9F">
      <w:pPr>
        <w:spacing w:line="0" w:lineRule="atLeast"/>
        <w:rPr>
          <w:rFonts w:ascii="標楷體" w:eastAsia="標楷體" w:hAnsi="標楷體"/>
          <w:sz w:val="16"/>
          <w:szCs w:val="20"/>
        </w:rPr>
      </w:pPr>
      <w:proofErr w:type="gramStart"/>
      <w:r w:rsidRPr="00C865B3">
        <w:rPr>
          <w:rFonts w:ascii="標楷體" w:eastAsia="標楷體" w:hAnsi="標楷體" w:cs="新細明體" w:hint="eastAsia"/>
          <w:b/>
          <w:kern w:val="0"/>
          <w:sz w:val="16"/>
          <w:szCs w:val="20"/>
        </w:rPr>
        <w:t>＊</w:t>
      </w:r>
      <w:proofErr w:type="gramEnd"/>
      <w:r w:rsidRPr="00C865B3">
        <w:rPr>
          <w:rFonts w:ascii="標楷體" w:eastAsia="標楷體" w:hAnsi="標楷體" w:cs="新細明體" w:hint="eastAsia"/>
          <w:b/>
          <w:kern w:val="0"/>
          <w:sz w:val="16"/>
          <w:szCs w:val="20"/>
          <w:vertAlign w:val="superscript"/>
        </w:rPr>
        <w:t>3</w:t>
      </w:r>
      <w:r w:rsidRPr="00C865B3">
        <w:rPr>
          <w:rFonts w:ascii="標楷體" w:eastAsia="標楷體" w:hAnsi="標楷體" w:cs="新細明體" w:hint="eastAsia"/>
          <w:kern w:val="0"/>
          <w:sz w:val="16"/>
          <w:szCs w:val="20"/>
        </w:rPr>
        <w:t>第三級以上生物材料須向</w:t>
      </w:r>
      <w:proofErr w:type="gramStart"/>
      <w:r w:rsidR="00630CFA" w:rsidRPr="00C865B3">
        <w:rPr>
          <w:rFonts w:ascii="Arial Narrow" w:eastAsia="標楷體" w:hAnsi="Arial Narrow" w:hint="eastAsia"/>
          <w:kern w:val="0"/>
          <w:sz w:val="16"/>
          <w:szCs w:val="20"/>
        </w:rPr>
        <w:t>衛福部</w:t>
      </w:r>
      <w:proofErr w:type="gramEnd"/>
      <w:r w:rsidR="00630CFA" w:rsidRPr="00C865B3">
        <w:rPr>
          <w:rFonts w:ascii="Arial Narrow" w:eastAsia="標楷體" w:hAnsi="Arial Narrow" w:hint="eastAsia"/>
          <w:kern w:val="0"/>
          <w:sz w:val="16"/>
          <w:szCs w:val="20"/>
        </w:rPr>
        <w:t>疾病</w:t>
      </w:r>
      <w:proofErr w:type="gramStart"/>
      <w:r w:rsidR="00630CFA" w:rsidRPr="00C865B3">
        <w:rPr>
          <w:rFonts w:ascii="Arial Narrow" w:eastAsia="標楷體" w:hAnsi="Arial Narrow" w:hint="eastAsia"/>
          <w:kern w:val="0"/>
          <w:sz w:val="16"/>
          <w:szCs w:val="20"/>
        </w:rPr>
        <w:t>管制管署</w:t>
      </w:r>
      <w:r w:rsidRPr="00C865B3">
        <w:rPr>
          <w:rFonts w:ascii="標楷體" w:eastAsia="標楷體" w:hAnsi="標楷體" w:cs="新細明體" w:hint="eastAsia"/>
          <w:kern w:val="0"/>
          <w:sz w:val="16"/>
          <w:szCs w:val="20"/>
        </w:rPr>
        <w:t>核</w:t>
      </w:r>
      <w:proofErr w:type="gramEnd"/>
      <w:r w:rsidRPr="00C865B3">
        <w:rPr>
          <w:rFonts w:ascii="標楷體" w:eastAsia="標楷體" w:hAnsi="標楷體" w:cs="新細明體" w:hint="eastAsia"/>
          <w:kern w:val="0"/>
          <w:sz w:val="16"/>
          <w:szCs w:val="20"/>
        </w:rPr>
        <w:t>備後才可使用，請見申請核備流程</w:t>
      </w:r>
      <w:r w:rsidRPr="00C865B3">
        <w:rPr>
          <w:rFonts w:ascii="標楷體" w:eastAsia="標楷體" w:hAnsi="標楷體" w:hint="eastAsia"/>
          <w:sz w:val="16"/>
          <w:szCs w:val="20"/>
        </w:rPr>
        <w:t>。</w:t>
      </w:r>
    </w:p>
    <w:p w:rsidR="00F36A9F" w:rsidRPr="00C865B3" w:rsidRDefault="00F36A9F" w:rsidP="00B47B3B">
      <w:pPr>
        <w:spacing w:line="0" w:lineRule="atLeast"/>
        <w:ind w:left="227" w:hangingChars="142" w:hanging="227"/>
        <w:rPr>
          <w:rFonts w:ascii="標楷體" w:eastAsia="標楷體" w:hAnsi="標楷體" w:cs="新細明體"/>
          <w:kern w:val="0"/>
          <w:sz w:val="16"/>
          <w:szCs w:val="20"/>
        </w:rPr>
      </w:pPr>
      <w:r w:rsidRPr="00C865B3">
        <w:rPr>
          <w:rFonts w:ascii="標楷體" w:eastAsia="標楷體" w:hAnsi="標楷體" w:cs="新細明體" w:hint="eastAsia"/>
          <w:b/>
          <w:kern w:val="0"/>
          <w:sz w:val="16"/>
          <w:szCs w:val="20"/>
        </w:rPr>
        <w:t>＊</w:t>
      </w:r>
      <w:r w:rsidRPr="00C865B3">
        <w:rPr>
          <w:rFonts w:ascii="標楷體" w:eastAsia="標楷體" w:hAnsi="標楷體" w:cs="新細明體" w:hint="eastAsia"/>
          <w:b/>
          <w:kern w:val="0"/>
          <w:sz w:val="16"/>
          <w:szCs w:val="20"/>
          <w:vertAlign w:val="superscript"/>
        </w:rPr>
        <w:t>4</w:t>
      </w:r>
      <w:r w:rsidRPr="00C865B3">
        <w:rPr>
          <w:rFonts w:ascii="標楷體" w:eastAsia="標楷體" w:hAnsi="標楷體" w:cs="新細明體" w:hint="eastAsia"/>
          <w:kern w:val="0"/>
          <w:sz w:val="16"/>
          <w:szCs w:val="20"/>
        </w:rPr>
        <w:t>國外輸入者請填代理商資料，並附</w:t>
      </w:r>
      <w:r w:rsidR="00630CFA" w:rsidRPr="00C865B3">
        <w:rPr>
          <w:rFonts w:ascii="Arial Narrow" w:eastAsia="標楷體" w:hAnsi="Arial Narrow" w:hint="eastAsia"/>
          <w:kern w:val="0"/>
          <w:sz w:val="16"/>
          <w:szCs w:val="20"/>
        </w:rPr>
        <w:t>疾病管制管署</w:t>
      </w:r>
      <w:r w:rsidRPr="00C865B3">
        <w:rPr>
          <w:rFonts w:ascii="標楷體" w:eastAsia="標楷體" w:hAnsi="標楷體" w:cs="新細明體" w:hint="eastAsia"/>
          <w:kern w:val="0"/>
          <w:sz w:val="16"/>
          <w:szCs w:val="20"/>
        </w:rPr>
        <w:t>感染性生物材料輸出（入）申請書」，詳見輸出（入）申請流程。</w:t>
      </w:r>
    </w:p>
    <w:p w:rsidR="00F36A9F" w:rsidRPr="00C865B3" w:rsidRDefault="00F36A9F" w:rsidP="00F36A9F">
      <w:pPr>
        <w:spacing w:line="0" w:lineRule="atLeast"/>
        <w:rPr>
          <w:rFonts w:ascii="標楷體" w:eastAsia="標楷體" w:hAnsi="標楷體" w:cs="新細明體"/>
          <w:kern w:val="0"/>
          <w:sz w:val="16"/>
          <w:szCs w:val="20"/>
        </w:rPr>
      </w:pPr>
      <w:proofErr w:type="gramStart"/>
      <w:r w:rsidRPr="00C865B3">
        <w:rPr>
          <w:rFonts w:ascii="標楷體" w:eastAsia="標楷體" w:hAnsi="標楷體" w:cs="新細明體" w:hint="eastAsia"/>
          <w:b/>
          <w:kern w:val="0"/>
          <w:sz w:val="20"/>
        </w:rPr>
        <w:t>＊</w:t>
      </w:r>
      <w:proofErr w:type="gramEnd"/>
      <w:r w:rsidRPr="00C865B3">
        <w:rPr>
          <w:rFonts w:ascii="標楷體" w:eastAsia="標楷體" w:hAnsi="標楷體" w:cs="新細明體" w:hint="eastAsia"/>
          <w:b/>
          <w:kern w:val="0"/>
          <w:sz w:val="20"/>
          <w:vertAlign w:val="superscript"/>
        </w:rPr>
        <w:t>5</w:t>
      </w:r>
      <w:r w:rsidRPr="00C865B3">
        <w:rPr>
          <w:rFonts w:ascii="標楷體" w:eastAsia="標楷體" w:hAnsi="標楷體" w:cs="新細明體" w:hint="eastAsia"/>
          <w:kern w:val="0"/>
          <w:sz w:val="16"/>
          <w:szCs w:val="20"/>
        </w:rPr>
        <w:t>接收單位請填寫國別/單位/院/所/科/室，輸出至國外者請先完成輸出(入)申請作業。</w:t>
      </w:r>
    </w:p>
    <w:p w:rsidR="00F36A9F" w:rsidRPr="00C865B3" w:rsidRDefault="00F36A9F" w:rsidP="00F36A9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C865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2A460" wp14:editId="6508E731">
                <wp:simplePos x="0" y="0"/>
                <wp:positionH relativeFrom="column">
                  <wp:posOffset>-297180</wp:posOffset>
                </wp:positionH>
                <wp:positionV relativeFrom="paragraph">
                  <wp:posOffset>98425</wp:posOffset>
                </wp:positionV>
                <wp:extent cx="6743700" cy="0"/>
                <wp:effectExtent l="7620" t="12700" r="11430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4pt,7.75pt" to="507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" strokeweight="1pt">
                <v:stroke dashstyle="1 1"/>
              </v:line>
            </w:pict>
          </mc:Fallback>
        </mc:AlternateContent>
      </w:r>
    </w:p>
    <w:p w:rsidR="00F36A9F" w:rsidRPr="00C865B3" w:rsidRDefault="00F36A9F" w:rsidP="00C55DD2">
      <w:pPr>
        <w:spacing w:line="0" w:lineRule="atLeast"/>
        <w:ind w:firstLineChars="1417" w:firstLine="3971"/>
        <w:rPr>
          <w:rFonts w:ascii="標楷體" w:eastAsia="標楷體" w:hAnsi="標楷體"/>
          <w:sz w:val="28"/>
          <w:szCs w:val="28"/>
        </w:rPr>
      </w:pPr>
      <w:r w:rsidRPr="00C865B3">
        <w:rPr>
          <w:rFonts w:ascii="標楷體" w:eastAsia="標楷體" w:hAnsi="標楷體" w:hint="eastAsia"/>
          <w:b/>
          <w:sz w:val="28"/>
          <w:szCs w:val="28"/>
        </w:rPr>
        <w:t>審核結果</w:t>
      </w:r>
      <w:r w:rsidR="00C55DD2">
        <w:rPr>
          <w:rFonts w:ascii="標楷體" w:eastAsia="標楷體" w:hAnsi="標楷體" w:hint="eastAsia"/>
          <w:b/>
          <w:sz w:val="28"/>
          <w:szCs w:val="28"/>
        </w:rPr>
        <w:t xml:space="preserve">                  </w:t>
      </w:r>
      <w:r w:rsidR="00C55DD2" w:rsidRPr="00153C2C">
        <w:rPr>
          <w:rFonts w:ascii="標楷體" w:eastAsia="標楷體" w:hAnsi="標楷體" w:hint="eastAsia"/>
          <w:sz w:val="18"/>
          <w:szCs w:val="28"/>
        </w:rPr>
        <w:t>審查日期</w:t>
      </w:r>
      <w:r w:rsidR="00C55DD2">
        <w:rPr>
          <w:rFonts w:ascii="標楷體" w:eastAsia="標楷體" w:hAnsi="標楷體" w:hint="eastAsia"/>
          <w:sz w:val="18"/>
          <w:szCs w:val="28"/>
        </w:rPr>
        <w:t>: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4140"/>
        <w:gridCol w:w="1440"/>
        <w:gridCol w:w="1800"/>
      </w:tblGrid>
      <w:tr w:rsidR="00C865B3" w:rsidRPr="00C865B3" w:rsidTr="00B47B3B">
        <w:trPr>
          <w:trHeight w:val="828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A9F" w:rsidRPr="00C865B3" w:rsidRDefault="00F36A9F" w:rsidP="009A5148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本院生物安全委員會審核結果</w:t>
            </w:r>
          </w:p>
        </w:tc>
        <w:tc>
          <w:tcPr>
            <w:tcW w:w="73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A9F" w:rsidRPr="00C865B3" w:rsidRDefault="00F36A9F" w:rsidP="00B47B3B">
            <w:pPr>
              <w:tabs>
                <w:tab w:val="left" w:pos="3600"/>
              </w:tabs>
              <w:spacing w:line="0" w:lineRule="atLeast"/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cs="新細明體" w:hint="eastAsia"/>
              </w:rPr>
              <w:t xml:space="preserve">□ </w:t>
            </w:r>
            <w:r w:rsidRPr="00C865B3">
              <w:rPr>
                <w:rFonts w:ascii="標楷體" w:eastAsia="標楷體" w:hAnsi="標楷體" w:hint="eastAsia"/>
              </w:rPr>
              <w:t>同意</w:t>
            </w:r>
          </w:p>
          <w:p w:rsidR="00F36A9F" w:rsidRPr="00C865B3" w:rsidRDefault="00F36A9F" w:rsidP="00B47B3B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4"/>
                <w:u w:val="single"/>
              </w:rPr>
            </w:pPr>
            <w:r w:rsidRPr="00C865B3">
              <w:rPr>
                <w:rFonts w:ascii="標楷體" w:eastAsia="標楷體" w:hAnsi="標楷體" w:cs="新細明體" w:hint="eastAsia"/>
              </w:rPr>
              <w:t xml:space="preserve">□ </w:t>
            </w:r>
            <w:r w:rsidRPr="00C865B3">
              <w:rPr>
                <w:rFonts w:ascii="標楷體" w:eastAsia="標楷體" w:hAnsi="標楷體" w:hint="eastAsia"/>
              </w:rPr>
              <w:t>不同意，原因：</w:t>
            </w:r>
            <w:r w:rsidRPr="00C865B3">
              <w:rPr>
                <w:rFonts w:ascii="標楷體" w:eastAsia="標楷體" w:hAnsi="標楷體" w:hint="eastAsia"/>
                <w:u w:val="single"/>
              </w:rPr>
              <w:t xml:space="preserve">                                        </w:t>
            </w:r>
          </w:p>
        </w:tc>
      </w:tr>
      <w:tr w:rsidR="00C865B3" w:rsidRPr="00C865B3" w:rsidTr="00F36A9F">
        <w:trPr>
          <w:trHeight w:val="1140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5148" w:rsidRPr="00C865B3" w:rsidRDefault="00F36A9F" w:rsidP="009A514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865B3">
              <w:rPr>
                <w:rFonts w:ascii="標楷體" w:eastAsia="標楷體" w:hAnsi="標楷體" w:hint="eastAsia"/>
              </w:rPr>
              <w:t>本院生物安全委員會</w:t>
            </w:r>
          </w:p>
          <w:p w:rsidR="00F36A9F" w:rsidRPr="00C865B3" w:rsidRDefault="00F36A9F" w:rsidP="009A514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審核</w:t>
            </w:r>
            <w:r w:rsidR="00BF371A" w:rsidRPr="00C865B3">
              <w:rPr>
                <w:rFonts w:ascii="標楷體" w:eastAsia="標楷體" w:hAnsi="標楷體" w:hint="eastAsia"/>
              </w:rPr>
              <w:t>委員</w:t>
            </w:r>
            <w:r w:rsidRPr="00C865B3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36A9F" w:rsidRPr="00C865B3" w:rsidRDefault="00F36A9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36A9F" w:rsidRPr="00C865B3" w:rsidRDefault="00F36A9F" w:rsidP="009A5148">
            <w:pPr>
              <w:spacing w:line="0" w:lineRule="atLeast"/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C865B3">
              <w:rPr>
                <w:rFonts w:ascii="標楷體" w:eastAsia="標楷體" w:hAnsi="標楷體" w:hint="eastAsia"/>
              </w:rPr>
              <w:t>本院生物安全委員會</w:t>
            </w:r>
            <w:r w:rsidR="00BF371A" w:rsidRPr="00C865B3">
              <w:rPr>
                <w:rFonts w:ascii="標楷體" w:eastAsia="標楷體" w:hAnsi="標楷體" w:hint="eastAsia"/>
              </w:rPr>
              <w:t>召集人簽章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9F" w:rsidRPr="00C865B3" w:rsidRDefault="00F36A9F">
            <w:pPr>
              <w:spacing w:line="0" w:lineRule="atLeast"/>
              <w:jc w:val="both"/>
              <w:rPr>
                <w:rFonts w:ascii="標楷體" w:eastAsia="標楷體" w:hAnsi="標楷體"/>
                <w:kern w:val="2"/>
                <w:sz w:val="24"/>
              </w:rPr>
            </w:pPr>
          </w:p>
        </w:tc>
      </w:tr>
    </w:tbl>
    <w:p w:rsidR="00757EC0" w:rsidRPr="00C865B3" w:rsidRDefault="003C4B9F" w:rsidP="003C4B9F">
      <w:pPr>
        <w:tabs>
          <w:tab w:val="left" w:pos="4973"/>
          <w:tab w:val="right" w:pos="8972"/>
        </w:tabs>
        <w:rPr>
          <w:sz w:val="18"/>
        </w:rPr>
      </w:pPr>
      <w:r w:rsidRPr="00C865B3">
        <w:rPr>
          <w:sz w:val="18"/>
        </w:rPr>
        <w:tab/>
      </w:r>
      <w:r w:rsidRPr="00C865B3">
        <w:rPr>
          <w:rFonts w:hint="eastAsia"/>
          <w:color w:val="DDD9C3" w:themeColor="background2" w:themeShade="E6"/>
          <w:sz w:val="18"/>
        </w:rPr>
        <w:t>B3</w:t>
      </w:r>
      <w:r w:rsidRPr="00C865B3">
        <w:rPr>
          <w:sz w:val="18"/>
        </w:rPr>
        <w:tab/>
      </w:r>
      <w:r w:rsidR="00C55DD2">
        <w:rPr>
          <w:rFonts w:hint="eastAsia"/>
          <w:sz w:val="18"/>
        </w:rPr>
        <w:t>106.1.10</w:t>
      </w:r>
      <w:r w:rsidR="00110A29" w:rsidRPr="00C865B3">
        <w:rPr>
          <w:rFonts w:hint="eastAsia"/>
          <w:sz w:val="18"/>
        </w:rPr>
        <w:t>修訂</w:t>
      </w:r>
    </w:p>
    <w:sectPr w:rsidR="00757EC0" w:rsidRPr="00C865B3" w:rsidSect="00074108">
      <w:pgSz w:w="11906" w:h="16838"/>
      <w:pgMar w:top="284" w:right="1800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BB" w:rsidRDefault="00AA09BB" w:rsidP="00B47B3B">
      <w:r>
        <w:separator/>
      </w:r>
    </w:p>
  </w:endnote>
  <w:endnote w:type="continuationSeparator" w:id="0">
    <w:p w:rsidR="00AA09BB" w:rsidRDefault="00AA09BB" w:rsidP="00B4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BB" w:rsidRDefault="00AA09BB" w:rsidP="00B47B3B">
      <w:r>
        <w:separator/>
      </w:r>
    </w:p>
  </w:footnote>
  <w:footnote w:type="continuationSeparator" w:id="0">
    <w:p w:rsidR="00AA09BB" w:rsidRDefault="00AA09BB" w:rsidP="00B4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9F"/>
    <w:rsid w:val="00014661"/>
    <w:rsid w:val="000534E3"/>
    <w:rsid w:val="0007277B"/>
    <w:rsid w:val="00074108"/>
    <w:rsid w:val="000C398F"/>
    <w:rsid w:val="00110A29"/>
    <w:rsid w:val="00153C2C"/>
    <w:rsid w:val="001B7AFC"/>
    <w:rsid w:val="0023773C"/>
    <w:rsid w:val="00272E62"/>
    <w:rsid w:val="002843EF"/>
    <w:rsid w:val="002E7CF5"/>
    <w:rsid w:val="00350C8A"/>
    <w:rsid w:val="003C4B9F"/>
    <w:rsid w:val="004E2B98"/>
    <w:rsid w:val="00601FF4"/>
    <w:rsid w:val="00630CFA"/>
    <w:rsid w:val="00664935"/>
    <w:rsid w:val="006F0861"/>
    <w:rsid w:val="0070338A"/>
    <w:rsid w:val="007063C4"/>
    <w:rsid w:val="00757EC0"/>
    <w:rsid w:val="00795D68"/>
    <w:rsid w:val="00806D8C"/>
    <w:rsid w:val="00936AA5"/>
    <w:rsid w:val="00964645"/>
    <w:rsid w:val="009A2966"/>
    <w:rsid w:val="009A5148"/>
    <w:rsid w:val="009C0280"/>
    <w:rsid w:val="009D3CB1"/>
    <w:rsid w:val="009E28ED"/>
    <w:rsid w:val="00AA09BB"/>
    <w:rsid w:val="00B4782E"/>
    <w:rsid w:val="00B47B3B"/>
    <w:rsid w:val="00B63DA6"/>
    <w:rsid w:val="00B96D48"/>
    <w:rsid w:val="00BA55FF"/>
    <w:rsid w:val="00BB5496"/>
    <w:rsid w:val="00BD70DC"/>
    <w:rsid w:val="00BF371A"/>
    <w:rsid w:val="00C53C92"/>
    <w:rsid w:val="00C55DD2"/>
    <w:rsid w:val="00C865B3"/>
    <w:rsid w:val="00CC4462"/>
    <w:rsid w:val="00CF2F63"/>
    <w:rsid w:val="00D176B1"/>
    <w:rsid w:val="00D20E86"/>
    <w:rsid w:val="00D64CF7"/>
    <w:rsid w:val="00DC38F2"/>
    <w:rsid w:val="00DE1618"/>
    <w:rsid w:val="00E71C7D"/>
    <w:rsid w:val="00F02CE0"/>
    <w:rsid w:val="00F36A9F"/>
    <w:rsid w:val="00F47F71"/>
    <w:rsid w:val="00F622DF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A9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39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7B3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7B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A9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A9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3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C39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7B3B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47B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47B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9F5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2014-11-05T09:12:00Z</cp:lastPrinted>
  <dcterms:created xsi:type="dcterms:W3CDTF">2017-02-14T02:05:00Z</dcterms:created>
  <dcterms:modified xsi:type="dcterms:W3CDTF">2017-02-14T02:06:00Z</dcterms:modified>
</cp:coreProperties>
</file>